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D4" w:rsidRDefault="009C68B3" w:rsidP="001878D4">
      <w:pPr>
        <w:pStyle w:val="Naslov"/>
      </w:pPr>
      <w:r>
        <w:t>Izjava o dostopnosti</w:t>
      </w:r>
    </w:p>
    <w:p w:rsidR="00CA380F" w:rsidRDefault="00CA380F" w:rsidP="00CA380F">
      <w:r>
        <w:t xml:space="preserve">Strokovno izobraževalni center Brežice se zavezuje omogočati dostopnost svojih spletišč v skladu z </w:t>
      </w:r>
      <w:hyperlink r:id="rId5" w:history="1">
        <w:r w:rsidRPr="00CA380F">
          <w:rPr>
            <w:rStyle w:val="Hiperpovezava"/>
          </w:rPr>
          <w:t>Zakonom o dostopnosti spletišč in mobilnih aplikacij (ZDSMA)</w:t>
        </w:r>
      </w:hyperlink>
      <w:r>
        <w:t>.</w:t>
      </w:r>
    </w:p>
    <w:p w:rsidR="00CA380F" w:rsidRPr="00CA380F" w:rsidRDefault="00CA380F" w:rsidP="00CA380F">
      <w:r>
        <w:t xml:space="preserve">Ta izjava o dostopnosti se nanaša na spletišče </w:t>
      </w:r>
      <w:hyperlink r:id="rId6" w:history="1">
        <w:r>
          <w:rPr>
            <w:rStyle w:val="Hiperpovezava"/>
          </w:rPr>
          <w:t>Strokovno izobraževalni center Brežice (sicbrezice.si)</w:t>
        </w:r>
      </w:hyperlink>
      <w:r w:rsidR="003146DE">
        <w:t>.</w:t>
      </w:r>
    </w:p>
    <w:p w:rsidR="00732ABA" w:rsidRDefault="00732ABA" w:rsidP="00732ABA">
      <w:pPr>
        <w:pStyle w:val="Naslov1"/>
        <w:numPr>
          <w:ilvl w:val="0"/>
          <w:numId w:val="0"/>
        </w:numPr>
      </w:pPr>
      <w:r>
        <w:t>Funkcije dostopnosti</w:t>
      </w:r>
    </w:p>
    <w:p w:rsidR="003C4E25" w:rsidRDefault="003C4E25" w:rsidP="003C4E25">
      <w:pPr>
        <w:pStyle w:val="Odstavekseznama"/>
        <w:numPr>
          <w:ilvl w:val="0"/>
          <w:numId w:val="5"/>
        </w:numPr>
      </w:pPr>
      <w:r>
        <w:t xml:space="preserve">Z uporabo funkcije povečave, ki je vgrajena v brskalnike, lahko vsebine spletnega mesta enostavno povečujete vsaj do povečave 400%, </w:t>
      </w:r>
    </w:p>
    <w:p w:rsidR="00732ABA" w:rsidRDefault="003C4E25" w:rsidP="003C4E25">
      <w:pPr>
        <w:pStyle w:val="Odstavekseznama"/>
        <w:numPr>
          <w:ilvl w:val="0"/>
          <w:numId w:val="5"/>
        </w:numPr>
      </w:pPr>
      <w:r>
        <w:t>stran je odzivna in se prilagodi napravi in povečavi,</w:t>
      </w:r>
    </w:p>
    <w:p w:rsidR="003C4E25" w:rsidRDefault="003C4E25" w:rsidP="003C4E25">
      <w:pPr>
        <w:pStyle w:val="Odstavekseznama"/>
        <w:numPr>
          <w:ilvl w:val="0"/>
          <w:numId w:val="5"/>
        </w:numPr>
      </w:pPr>
      <w:r>
        <w:t xml:space="preserve">na strani smo na osnovi </w:t>
      </w:r>
      <w:hyperlink r:id="rId7" w:history="1">
        <w:r w:rsidRPr="003C4E25">
          <w:rPr>
            <w:rStyle w:val="Hiperpovezava"/>
          </w:rPr>
          <w:t>priporočila ARNES</w:t>
        </w:r>
      </w:hyperlink>
      <w:r>
        <w:t xml:space="preserve"> omogočili vtičnik, ki omogoča dodatne kontrastne načine in podčrtavo </w:t>
      </w:r>
      <w:r w:rsidR="00BD50E9">
        <w:t>povezav,</w:t>
      </w:r>
    </w:p>
    <w:p w:rsidR="003C4E25" w:rsidRPr="00732ABA" w:rsidRDefault="00BD50E9" w:rsidP="003C4E25">
      <w:pPr>
        <w:pStyle w:val="Odstavekseznama"/>
        <w:numPr>
          <w:ilvl w:val="0"/>
          <w:numId w:val="5"/>
        </w:numPr>
      </w:pPr>
      <w:r>
        <w:t>p</w:t>
      </w:r>
      <w:r w:rsidR="003C4E25">
        <w:t>ri pripravi vsebin pazimo, da so teksti pregledni in berljivi, uporabljamo levo poravnavo.</w:t>
      </w:r>
    </w:p>
    <w:p w:rsidR="00732ABA" w:rsidRDefault="00732ABA" w:rsidP="00732ABA">
      <w:pPr>
        <w:pStyle w:val="Naslov1"/>
        <w:numPr>
          <w:ilvl w:val="0"/>
          <w:numId w:val="0"/>
        </w:numPr>
      </w:pPr>
      <w:r>
        <w:t>Stopnja skladnosti</w:t>
      </w:r>
    </w:p>
    <w:p w:rsidR="003146DE" w:rsidRDefault="003146DE" w:rsidP="003146DE">
      <w:r>
        <w:t xml:space="preserve">To spletišče je delno skladno z </w:t>
      </w:r>
      <w:hyperlink r:id="rId8" w:history="1">
        <w:r w:rsidRPr="00CA380F">
          <w:rPr>
            <w:rStyle w:val="Hiperpovezava"/>
          </w:rPr>
          <w:t>Zakonom o dostopnosti spletišč in mobilnih aplikacij (ZDSMA)</w:t>
        </w:r>
      </w:hyperlink>
      <w:r>
        <w:t xml:space="preserve"> zaradi spodaj navedenih neskladij.</w:t>
      </w:r>
    </w:p>
    <w:p w:rsidR="00CE13F4" w:rsidRDefault="00CE13F4" w:rsidP="003146DE">
      <w:r>
        <w:t>Spletišče spada med delne izjeme (druga alineja prve točke tretjega člena zakona).</w:t>
      </w:r>
      <w:r w:rsidR="00732ABA">
        <w:t xml:space="preserve"> </w:t>
      </w:r>
      <w:r>
        <w:t>Izjema ne velja za</w:t>
      </w:r>
      <w:r w:rsidRPr="00CE13F4">
        <w:t xml:space="preserve"> vsebino spletišč in mobilnih aplikacij, ki se nanaša na osnovne informacije o zavodu, informacije o vpisnem postopku in druge upravne informacije, kot so na primer šolski koledar in urniki.</w:t>
      </w:r>
    </w:p>
    <w:p w:rsidR="00CE13F4" w:rsidRPr="003146DE" w:rsidRDefault="00CE13F4" w:rsidP="00CE13F4">
      <w:r>
        <w:t>Glede na to določilo mora biti dostopna vsaj vstopna spletna stran, vključno z navigacijo, ki pelje do podstrani. Dostopne morajo biti tudi strani in datoteke, ki</w:t>
      </w:r>
      <w:r w:rsidR="00732ABA">
        <w:t xml:space="preserve"> </w:t>
      </w:r>
      <w:r>
        <w:t xml:space="preserve">vsebujejo informacije </w:t>
      </w:r>
      <w:r w:rsidR="008A4DB3">
        <w:t>opredeljene v prejšnjem odstavku</w:t>
      </w:r>
    </w:p>
    <w:p w:rsidR="009C68B3" w:rsidRDefault="009C68B3" w:rsidP="009C68B3">
      <w:pPr>
        <w:pStyle w:val="Naslov1"/>
        <w:numPr>
          <w:ilvl w:val="0"/>
          <w:numId w:val="0"/>
        </w:numPr>
      </w:pPr>
      <w:r>
        <w:t>Nedostopna vsebina</w:t>
      </w:r>
    </w:p>
    <w:p w:rsidR="003146DE" w:rsidRDefault="003146DE" w:rsidP="003146DE">
      <w:r>
        <w:t>Spodaj navedena vsebina ni dostopna iz spodaj navedenih razlogov:</w:t>
      </w:r>
    </w:p>
    <w:p w:rsidR="003146DE" w:rsidRDefault="003146DE" w:rsidP="003146DE">
      <w:pPr>
        <w:pStyle w:val="Odstavekseznama"/>
        <w:numPr>
          <w:ilvl w:val="0"/>
          <w:numId w:val="2"/>
        </w:numPr>
      </w:pPr>
      <w:r>
        <w:t>neskladnost z nacionalno zakonodajo:</w:t>
      </w:r>
    </w:p>
    <w:p w:rsidR="00CE13F4" w:rsidRDefault="00CE13F4" w:rsidP="003146DE">
      <w:pPr>
        <w:pStyle w:val="Odstavekseznama"/>
        <w:numPr>
          <w:ilvl w:val="0"/>
          <w:numId w:val="3"/>
        </w:numPr>
      </w:pPr>
      <w:r>
        <w:t>nekateri ne-tekstovni elementi na strani nimajo ustreznih tekstovnih alternativ,</w:t>
      </w:r>
    </w:p>
    <w:p w:rsidR="00CE13F4" w:rsidRDefault="00CE13F4" w:rsidP="003146DE">
      <w:pPr>
        <w:pStyle w:val="Odstavekseznama"/>
        <w:numPr>
          <w:ilvl w:val="0"/>
          <w:numId w:val="3"/>
        </w:numPr>
      </w:pPr>
      <w:r>
        <w:t>stran nima implementiranega preskoka blokovnih vsebin (preskok na glavno vsebino.</w:t>
      </w:r>
    </w:p>
    <w:p w:rsidR="003146DE" w:rsidRDefault="003146DE" w:rsidP="003146DE">
      <w:pPr>
        <w:pStyle w:val="Odstavekseznama"/>
        <w:numPr>
          <w:ilvl w:val="0"/>
          <w:numId w:val="3"/>
        </w:numPr>
      </w:pPr>
      <w:r>
        <w:t>struktura naslovov ni dosledna in ni povsod ustrezna,</w:t>
      </w:r>
    </w:p>
    <w:p w:rsidR="003146DE" w:rsidRDefault="003146DE" w:rsidP="003146DE">
      <w:pPr>
        <w:pStyle w:val="Odstavekseznama"/>
        <w:numPr>
          <w:ilvl w:val="0"/>
          <w:numId w:val="3"/>
        </w:numPr>
      </w:pPr>
      <w:r>
        <w:t>na strani ni povsod viden fokus,</w:t>
      </w:r>
    </w:p>
    <w:p w:rsidR="003146DE" w:rsidRDefault="003146DE" w:rsidP="0015254F">
      <w:pPr>
        <w:pStyle w:val="Odstavekseznama"/>
        <w:numPr>
          <w:ilvl w:val="0"/>
          <w:numId w:val="3"/>
        </w:numPr>
      </w:pPr>
      <w:r>
        <w:t xml:space="preserve">osnovni meni na strani ni dostopen </w:t>
      </w:r>
      <w:r w:rsidR="00CE13F4">
        <w:t xml:space="preserve">le </w:t>
      </w:r>
      <w:r>
        <w:t>s tipkovnico, ob povečavah se prikaže t.i. hamburger meni, ki ravno tako ni popolnoma do</w:t>
      </w:r>
      <w:r w:rsidR="00CE13F4">
        <w:t>stopen / upravljiv s tipkovnico,</w:t>
      </w:r>
    </w:p>
    <w:p w:rsidR="00CE13F4" w:rsidRDefault="00CE13F4" w:rsidP="0015254F">
      <w:pPr>
        <w:pStyle w:val="Odstavekseznama"/>
        <w:numPr>
          <w:ilvl w:val="0"/>
          <w:numId w:val="3"/>
        </w:numPr>
      </w:pPr>
      <w:r>
        <w:t>vrtiljak na osnovi strani ni dostopen,</w:t>
      </w:r>
    </w:p>
    <w:p w:rsidR="00CE13F4" w:rsidRDefault="00CE13F4" w:rsidP="0015254F">
      <w:pPr>
        <w:pStyle w:val="Odstavekseznama"/>
        <w:numPr>
          <w:ilvl w:val="0"/>
          <w:numId w:val="3"/>
        </w:numPr>
      </w:pPr>
      <w:r>
        <w:lastRenderedPageBreak/>
        <w:t>namen povezav na strani ni vedno razviden iz povezave same, je pa v večini primerov razviden iz konteksta,</w:t>
      </w:r>
    </w:p>
    <w:p w:rsidR="00CE13F4" w:rsidRDefault="00CE13F4" w:rsidP="00CE13F4">
      <w:pPr>
        <w:pStyle w:val="Odstavekseznama"/>
        <w:numPr>
          <w:ilvl w:val="0"/>
          <w:numId w:val="3"/>
        </w:numPr>
      </w:pPr>
      <w:r>
        <w:t>stran nima ustreznih kontrastov, kar sicer trenutno rešujemo z uporabo vtičnika SOGO,</w:t>
      </w:r>
    </w:p>
    <w:p w:rsidR="00CE13F4" w:rsidRDefault="00CE13F4" w:rsidP="0015254F">
      <w:pPr>
        <w:pStyle w:val="Odstavekseznama"/>
        <w:numPr>
          <w:ilvl w:val="0"/>
          <w:numId w:val="3"/>
        </w:numPr>
      </w:pPr>
      <w:r>
        <w:t>nedostopni so nekateri skenirani in objavljeni dokumenti.</w:t>
      </w:r>
    </w:p>
    <w:p w:rsidR="003146DE" w:rsidRPr="003146DE" w:rsidRDefault="003146DE" w:rsidP="003146DE">
      <w:pPr>
        <w:pStyle w:val="Odstavekseznama"/>
        <w:ind w:left="1440"/>
      </w:pPr>
    </w:p>
    <w:p w:rsidR="009C68B3" w:rsidRDefault="009C68B3" w:rsidP="009C68B3">
      <w:pPr>
        <w:pStyle w:val="Naslov1"/>
        <w:numPr>
          <w:ilvl w:val="0"/>
          <w:numId w:val="0"/>
        </w:numPr>
      </w:pPr>
      <w:r>
        <w:t>Priprava izjave o dostopnosti</w:t>
      </w:r>
    </w:p>
    <w:p w:rsidR="00F17004" w:rsidRPr="00CA380F" w:rsidRDefault="00F17004" w:rsidP="00F17004">
      <w:pPr>
        <w:rPr>
          <w:rFonts w:cs="Arial"/>
        </w:rPr>
      </w:pPr>
      <w:r w:rsidRPr="00CA380F">
        <w:rPr>
          <w:rFonts w:cs="Arial"/>
        </w:rPr>
        <w:t xml:space="preserve">Izjava o dostopnosti je pripravljena in posodabljanja na osnovi ocene stanja spletnega mesta s strani </w:t>
      </w:r>
      <w:hyperlink r:id="rId9" w:history="1">
        <w:r w:rsidRPr="00CA380F">
          <w:rPr>
            <w:rStyle w:val="Hiperpovezava"/>
            <w:rFonts w:cs="Arial"/>
          </w:rPr>
          <w:t>Zavoda za digitalno dostopnost A11Y.si</w:t>
        </w:r>
      </w:hyperlink>
      <w:r w:rsidRPr="00CA380F">
        <w:rPr>
          <w:rFonts w:cs="Arial"/>
        </w:rPr>
        <w:t>.</w:t>
      </w:r>
    </w:p>
    <w:p w:rsidR="00F17004" w:rsidRPr="00CA380F" w:rsidRDefault="00CA380F" w:rsidP="00F17004">
      <w:pPr>
        <w:rPr>
          <w:rFonts w:cs="Arial"/>
        </w:rPr>
      </w:pPr>
      <w:r>
        <w:rPr>
          <w:rFonts w:cs="Arial"/>
        </w:rPr>
        <w:t>Ta izjava je bila pripravljena 20. 04. 2023.</w:t>
      </w:r>
    </w:p>
    <w:p w:rsidR="009C68B3" w:rsidRDefault="009C68B3" w:rsidP="009C68B3">
      <w:pPr>
        <w:pStyle w:val="Naslov2"/>
        <w:numPr>
          <w:ilvl w:val="0"/>
          <w:numId w:val="0"/>
        </w:numPr>
      </w:pPr>
      <w:r>
        <w:t>Povratne in kontaktne informacije</w:t>
      </w:r>
    </w:p>
    <w:p w:rsidR="00732ABA" w:rsidRDefault="00F17004" w:rsidP="00CA380F">
      <w:r>
        <w:t xml:space="preserve">Obvestilo o morebitnih primerih neskladnosti objav z določili Zakona o dostopnosti spletišč in mobilnih aplikacij in zahteve po posredovanju informacij v dostopni obliki lahko pošljete po navadni ali elektronski pošti na </w:t>
      </w:r>
      <w:r w:rsidR="00732ABA">
        <w:t>spodnji naslov:</w:t>
      </w:r>
    </w:p>
    <w:p w:rsidR="00F17004" w:rsidRPr="00732ABA" w:rsidRDefault="00732ABA" w:rsidP="00732ABA">
      <w:pPr>
        <w:pStyle w:val="Brezrazmikov"/>
        <w:rPr>
          <w:b/>
        </w:rPr>
      </w:pPr>
      <w:r w:rsidRPr="00732ABA">
        <w:rPr>
          <w:b/>
        </w:rPr>
        <w:t xml:space="preserve">Strokovno izobraževalni center Brežice </w:t>
      </w:r>
    </w:p>
    <w:p w:rsidR="00732ABA" w:rsidRDefault="00732ABA" w:rsidP="00732ABA">
      <w:pPr>
        <w:pStyle w:val="Brezrazmikov"/>
      </w:pPr>
      <w:r>
        <w:t>Bizeljska cesta 45</w:t>
      </w:r>
    </w:p>
    <w:p w:rsidR="00732ABA" w:rsidRDefault="00732ABA" w:rsidP="00732ABA">
      <w:pPr>
        <w:pStyle w:val="Brezrazmikov"/>
      </w:pPr>
      <w:r>
        <w:t>8250  Brežice</w:t>
      </w:r>
    </w:p>
    <w:p w:rsidR="00732ABA" w:rsidRDefault="00732ABA" w:rsidP="00732ABA">
      <w:pPr>
        <w:pStyle w:val="Brezrazmikov"/>
      </w:pPr>
      <w:bookmarkStart w:id="0" w:name="_GoBack"/>
      <w:bookmarkEnd w:id="0"/>
    </w:p>
    <w:p w:rsidR="00732ABA" w:rsidRPr="00732ABA" w:rsidRDefault="00732ABA" w:rsidP="00732ABA">
      <w:pPr>
        <w:pStyle w:val="Brezrazmikov"/>
        <w:rPr>
          <w:b/>
        </w:rPr>
      </w:pPr>
      <w:r>
        <w:t>E-po</w:t>
      </w:r>
      <w:r w:rsidR="000118D8">
        <w:t>š</w:t>
      </w:r>
      <w:r>
        <w:t>ta:</w:t>
      </w:r>
      <w:r w:rsidR="000118D8">
        <w:t xml:space="preserve"> </w:t>
      </w:r>
      <w:hyperlink r:id="rId10" w:history="1">
        <w:r w:rsidR="000118D8" w:rsidRPr="000118D8">
          <w:rPr>
            <w:rStyle w:val="Hiperpovezava"/>
            <w:b/>
          </w:rPr>
          <w:t>info@sicbrezice.si</w:t>
        </w:r>
      </w:hyperlink>
      <w:r w:rsidR="000118D8">
        <w:t xml:space="preserve"> </w:t>
      </w:r>
    </w:p>
    <w:p w:rsidR="00732ABA" w:rsidRPr="00732ABA" w:rsidRDefault="00732ABA" w:rsidP="00CA380F">
      <w:pPr>
        <w:rPr>
          <w:b/>
        </w:rPr>
      </w:pPr>
    </w:p>
    <w:p w:rsidR="00F17004" w:rsidRPr="00F17004" w:rsidRDefault="00F17004" w:rsidP="00CA380F">
      <w:r>
        <w:t>Odgovor boste prejeli v roku osmih dni od prejema obvestila oziroma prošnje. Če v tem roku ne bomo mogli pripraviti ustreznega odgovora, vam bomo sporočili, kdaj bo odgovor podan in razloge za zakasnitev odgovora.</w:t>
      </w:r>
    </w:p>
    <w:p w:rsidR="009C68B3" w:rsidRPr="009C68B3" w:rsidRDefault="009C68B3" w:rsidP="009C68B3">
      <w:pPr>
        <w:pStyle w:val="Naslov2"/>
        <w:numPr>
          <w:ilvl w:val="0"/>
          <w:numId w:val="0"/>
        </w:numPr>
      </w:pPr>
      <w:r>
        <w:t>Izvršilni postopek</w:t>
      </w:r>
    </w:p>
    <w:p w:rsidR="009C68B3" w:rsidRDefault="009C68B3" w:rsidP="009C68B3">
      <w:r>
        <w:t>V primeru, da ugotovite neskladnost z določili Zakona o dostopnosti spletišč in mobilnih aplikacij, lahko podate prijavo inšpektorjem za informacijsko družbo po navadni ali elektronski pošti na naslov:</w:t>
      </w:r>
    </w:p>
    <w:p w:rsidR="009C68B3" w:rsidRDefault="009C68B3" w:rsidP="009C68B3"/>
    <w:p w:rsidR="009C68B3" w:rsidRPr="009C68B3" w:rsidRDefault="009C68B3" w:rsidP="009C68B3">
      <w:pPr>
        <w:pStyle w:val="Brezrazmikov"/>
        <w:rPr>
          <w:b/>
        </w:rPr>
      </w:pPr>
      <w:r w:rsidRPr="009C68B3">
        <w:rPr>
          <w:b/>
        </w:rPr>
        <w:t>Inšpektorat Republike Slovenije za informacijsko družbo</w:t>
      </w:r>
    </w:p>
    <w:p w:rsidR="009C68B3" w:rsidRDefault="009C68B3" w:rsidP="009C68B3">
      <w:pPr>
        <w:pStyle w:val="Brezrazmikov"/>
      </w:pPr>
      <w:r>
        <w:t>MINISTRSTVO ZA DIGITALNO PREOBRAZBO</w:t>
      </w:r>
    </w:p>
    <w:p w:rsidR="009C68B3" w:rsidRDefault="009C68B3" w:rsidP="009C68B3">
      <w:pPr>
        <w:pStyle w:val="Brezrazmikov"/>
      </w:pPr>
      <w:r>
        <w:t>Davčna ulica 1</w:t>
      </w:r>
    </w:p>
    <w:p w:rsidR="009C68B3" w:rsidRDefault="009C68B3" w:rsidP="009C68B3">
      <w:pPr>
        <w:pStyle w:val="Brezrazmikov"/>
      </w:pPr>
      <w:r>
        <w:t>1000 Ljubljana</w:t>
      </w:r>
    </w:p>
    <w:p w:rsidR="00F17004" w:rsidRDefault="00F17004" w:rsidP="009C68B3">
      <w:pPr>
        <w:pStyle w:val="Brezrazmikov"/>
      </w:pPr>
    </w:p>
    <w:p w:rsidR="009C68B3" w:rsidRPr="00F17004" w:rsidRDefault="00F17004" w:rsidP="00F17004">
      <w:pPr>
        <w:pStyle w:val="Brezrazmikov"/>
        <w:rPr>
          <w:b/>
        </w:rPr>
      </w:pPr>
      <w:r>
        <w:t xml:space="preserve">Telefon: </w:t>
      </w:r>
      <w:r w:rsidR="009C68B3" w:rsidRPr="00F17004">
        <w:rPr>
          <w:b/>
        </w:rPr>
        <w:t>01 555 58 48</w:t>
      </w:r>
    </w:p>
    <w:p w:rsidR="009C68B3" w:rsidRPr="00F17004" w:rsidRDefault="00F17004" w:rsidP="00F17004">
      <w:pPr>
        <w:pStyle w:val="Brezrazmikov"/>
        <w:rPr>
          <w:b/>
        </w:rPr>
      </w:pPr>
      <w:r>
        <w:t xml:space="preserve">E-pošta: </w:t>
      </w:r>
      <w:hyperlink r:id="rId11" w:history="1">
        <w:r w:rsidR="009C68B3" w:rsidRPr="00732ABA">
          <w:rPr>
            <w:rStyle w:val="Hiperpovezava"/>
            <w:b/>
          </w:rPr>
          <w:t>gp.irsid@gov.si</w:t>
        </w:r>
      </w:hyperlink>
    </w:p>
    <w:p w:rsidR="001878D4" w:rsidRPr="001878D4" w:rsidRDefault="00F17004" w:rsidP="001878D4">
      <w:pPr>
        <w:pStyle w:val="Brezrazmikov"/>
      </w:pPr>
      <w:r>
        <w:t xml:space="preserve">www: </w:t>
      </w:r>
      <w:hyperlink r:id="rId12" w:history="1">
        <w:r w:rsidRPr="00F17004">
          <w:rPr>
            <w:rStyle w:val="Hiperpovezava"/>
          </w:rPr>
          <w:t>Inšpektorat za informacijsko družbo</w:t>
        </w:r>
      </w:hyperlink>
    </w:p>
    <w:p w:rsidR="001878D4" w:rsidRDefault="001878D4" w:rsidP="001878D4"/>
    <w:p w:rsidR="001878D4" w:rsidRPr="001878D4" w:rsidRDefault="001878D4" w:rsidP="001878D4"/>
    <w:sectPr w:rsidR="001878D4" w:rsidRPr="0018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4FC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EB2F36"/>
    <w:multiLevelType w:val="hybridMultilevel"/>
    <w:tmpl w:val="CC2675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7411A"/>
    <w:multiLevelType w:val="hybridMultilevel"/>
    <w:tmpl w:val="9AAAD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00C83"/>
    <w:multiLevelType w:val="hybridMultilevel"/>
    <w:tmpl w:val="C17C28CE"/>
    <w:lvl w:ilvl="0" w:tplc="7FAA0C9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16EC"/>
    <w:multiLevelType w:val="hybridMultilevel"/>
    <w:tmpl w:val="38FA5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B3"/>
    <w:rsid w:val="000118D8"/>
    <w:rsid w:val="001878D4"/>
    <w:rsid w:val="00240246"/>
    <w:rsid w:val="003146DE"/>
    <w:rsid w:val="003C4E25"/>
    <w:rsid w:val="00732ABA"/>
    <w:rsid w:val="008A4DB3"/>
    <w:rsid w:val="00957ABA"/>
    <w:rsid w:val="009C68B3"/>
    <w:rsid w:val="00BD50E9"/>
    <w:rsid w:val="00CA380F"/>
    <w:rsid w:val="00CE13F4"/>
    <w:rsid w:val="00F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0B52"/>
  <w15:chartTrackingRefBased/>
  <w15:docId w15:val="{21D06FED-ADCB-4DAB-B878-12ADF06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878D4"/>
    <w:pPr>
      <w:spacing w:line="276" w:lineRule="auto"/>
    </w:pPr>
    <w:rPr>
      <w:rFonts w:ascii="Verdana" w:hAnsi="Verdana"/>
    </w:rPr>
  </w:style>
  <w:style w:type="paragraph" w:styleId="Naslov1">
    <w:name w:val="heading 1"/>
    <w:basedOn w:val="Navaden"/>
    <w:next w:val="Navaden"/>
    <w:link w:val="Naslov1Znak"/>
    <w:uiPriority w:val="9"/>
    <w:qFormat/>
    <w:rsid w:val="001878D4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color w:val="16568D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78D4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eastAsiaTheme="majorEastAsia" w:cstheme="majorBidi"/>
      <w:color w:val="16568D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878D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6568D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878D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878D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878D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878D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878D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878D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878D4"/>
    <w:rPr>
      <w:rFonts w:ascii="Verdana" w:eastAsiaTheme="majorEastAsia" w:hAnsi="Verdana" w:cstheme="majorBidi"/>
      <w:color w:val="16568D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878D4"/>
    <w:rPr>
      <w:rFonts w:ascii="Verdana" w:eastAsiaTheme="majorEastAsia" w:hAnsi="Verdana" w:cstheme="majorBidi"/>
      <w:color w:val="16568D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1878D4"/>
    <w:rPr>
      <w:rFonts w:ascii="Verdana" w:eastAsiaTheme="majorEastAsia" w:hAnsi="Verdana" w:cstheme="majorBidi"/>
      <w:color w:val="16568D"/>
      <w:sz w:val="24"/>
      <w:szCs w:val="24"/>
    </w:rPr>
  </w:style>
  <w:style w:type="paragraph" w:styleId="Brezrazmikov">
    <w:name w:val="No Spacing"/>
    <w:uiPriority w:val="1"/>
    <w:qFormat/>
    <w:rsid w:val="001878D4"/>
    <w:pPr>
      <w:spacing w:after="0" w:line="276" w:lineRule="auto"/>
    </w:pPr>
    <w:rPr>
      <w:rFonts w:ascii="Verdana" w:hAnsi="Verdana"/>
    </w:rPr>
  </w:style>
  <w:style w:type="paragraph" w:styleId="Naslov">
    <w:name w:val="Title"/>
    <w:basedOn w:val="Navaden"/>
    <w:next w:val="Navaden"/>
    <w:link w:val="NaslovZnak"/>
    <w:uiPriority w:val="10"/>
    <w:qFormat/>
    <w:rsid w:val="001878D4"/>
    <w:pPr>
      <w:spacing w:after="0" w:line="240" w:lineRule="auto"/>
      <w:contextualSpacing/>
    </w:pPr>
    <w:rPr>
      <w:rFonts w:eastAsiaTheme="majorEastAsia" w:cstheme="majorBidi"/>
      <w:color w:val="16568D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878D4"/>
    <w:rPr>
      <w:rFonts w:ascii="Verdana" w:eastAsiaTheme="majorEastAsia" w:hAnsi="Verdana" w:cstheme="majorBidi"/>
      <w:color w:val="16568D"/>
      <w:spacing w:val="-10"/>
      <w:kern w:val="28"/>
      <w:sz w:val="56"/>
      <w:szCs w:val="5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878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878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878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878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878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87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povezava">
    <w:name w:val="Hyperlink"/>
    <w:basedOn w:val="Privzetapisavaodstavka"/>
    <w:uiPriority w:val="99"/>
    <w:unhideWhenUsed/>
    <w:rsid w:val="00F1700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146D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1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010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7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let.arnes.si/2019/09/09/uporaba-vticnika-za-zagotovitev-dostopnosti-spletisc/" TargetMode="External"/><Relationship Id="rId12" Type="http://schemas.openxmlformats.org/officeDocument/2006/relationships/hyperlink" Target="https://www.gov.si/drzavni-organi/organi-v-sestavi/inspektorat-za-informacijsko-druz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brezice.si/" TargetMode="External"/><Relationship Id="rId11" Type="http://schemas.openxmlformats.org/officeDocument/2006/relationships/hyperlink" Target="file:///D:\Users\Boris\Downloads\gp.irsid@gov.si" TargetMode="External"/><Relationship Id="rId5" Type="http://schemas.openxmlformats.org/officeDocument/2006/relationships/hyperlink" Target="http://www.pisrs.si/Pis.web/pregledPredpisa?id=ZAKO7718" TargetMode="External"/><Relationship Id="rId10" Type="http://schemas.openxmlformats.org/officeDocument/2006/relationships/hyperlink" Target="mailto:info@sicbrezic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11y.si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len%20&#352;kraba\Documents\Officeove%20predloge%20po%20meri\DOC%20Templat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Template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Škraba</dc:creator>
  <cp:keywords/>
  <dc:description/>
  <cp:lastModifiedBy>Deja Avsec</cp:lastModifiedBy>
  <cp:revision>2</cp:revision>
  <dcterms:created xsi:type="dcterms:W3CDTF">2023-04-20T10:16:00Z</dcterms:created>
  <dcterms:modified xsi:type="dcterms:W3CDTF">2023-04-20T10:16:00Z</dcterms:modified>
</cp:coreProperties>
</file>